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6D" w:rsidRDefault="00A43E6D" w:rsidP="00A43E6D">
      <w:pPr>
        <w:ind w:firstLineChars="0" w:firstLine="0"/>
        <w:jc w:val="left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附件</w:t>
      </w:r>
      <w:r>
        <w:rPr>
          <w:rFonts w:cs="Times New Roman" w:hint="eastAsia"/>
          <w:szCs w:val="32"/>
        </w:rPr>
        <w:t>6</w:t>
      </w:r>
      <w:r>
        <w:rPr>
          <w:rFonts w:cs="Times New Roman" w:hint="eastAsia"/>
          <w:szCs w:val="32"/>
        </w:rPr>
        <w:t>：</w:t>
      </w:r>
    </w:p>
    <w:p w:rsidR="00117663" w:rsidRPr="00DE3A56" w:rsidRDefault="00117663" w:rsidP="00117663">
      <w:pPr>
        <w:ind w:firstLine="880"/>
        <w:jc w:val="center"/>
        <w:rPr>
          <w:rFonts w:ascii="方正小标宋简体" w:eastAsia="方正小标宋_GBK"/>
          <w:sz w:val="44"/>
          <w:szCs w:val="44"/>
        </w:rPr>
      </w:pPr>
      <w:r>
        <w:rPr>
          <w:rFonts w:ascii="方正小标宋简体" w:eastAsia="方正小标宋_GBK" w:hint="eastAsia"/>
          <w:bCs/>
          <w:sz w:val="44"/>
          <w:szCs w:val="44"/>
        </w:rPr>
        <w:t>（参考样式）</w:t>
      </w:r>
    </w:p>
    <w:p w:rsidR="00A43E6D" w:rsidRDefault="00A43E6D" w:rsidP="00A43E6D">
      <w:pPr>
        <w:ind w:firstLine="880"/>
        <w:jc w:val="center"/>
        <w:rPr>
          <w:rFonts w:ascii="方正小标宋简体" w:eastAsia="方正小标宋_GBK"/>
          <w:bCs/>
          <w:sz w:val="44"/>
          <w:szCs w:val="44"/>
        </w:rPr>
      </w:pPr>
    </w:p>
    <w:p w:rsidR="00A43E6D" w:rsidRDefault="00A43E6D" w:rsidP="00A43E6D">
      <w:pPr>
        <w:ind w:firstLine="880"/>
        <w:jc w:val="center"/>
        <w:rPr>
          <w:rFonts w:ascii="方正小标宋简体" w:eastAsia="方正小标宋_GBK"/>
          <w:bCs/>
          <w:sz w:val="44"/>
          <w:szCs w:val="44"/>
        </w:rPr>
      </w:pPr>
      <w:r w:rsidRPr="00DE3A56">
        <w:rPr>
          <w:rFonts w:ascii="方正小标宋简体" w:eastAsia="方正小标宋_GBK" w:hint="eastAsia"/>
          <w:bCs/>
          <w:sz w:val="44"/>
          <w:szCs w:val="44"/>
        </w:rPr>
        <w:t>人事处（教育人才工作处）</w:t>
      </w:r>
    </w:p>
    <w:p w:rsidR="00A43E6D" w:rsidRDefault="00A43E6D" w:rsidP="00A43E6D">
      <w:pPr>
        <w:ind w:firstLine="640"/>
        <w:jc w:val="left"/>
        <w:rPr>
          <w:rFonts w:ascii="仿宋_GB2312"/>
          <w:szCs w:val="32"/>
        </w:rPr>
      </w:pPr>
    </w:p>
    <w:p w:rsidR="00A43E6D" w:rsidRPr="00771DC3" w:rsidRDefault="00A43E6D" w:rsidP="00A43E6D">
      <w:pPr>
        <w:ind w:firstLine="640"/>
        <w:jc w:val="left"/>
        <w:rPr>
          <w:rFonts w:ascii="仿宋_GB2312"/>
          <w:bCs/>
          <w:szCs w:val="32"/>
        </w:rPr>
      </w:pPr>
      <w:r w:rsidRPr="00F64592">
        <w:rPr>
          <w:rFonts w:hint="eastAsia"/>
          <w:szCs w:val="32"/>
        </w:rPr>
        <w:t>1</w:t>
      </w:r>
      <w:r w:rsidRPr="00EA52E5">
        <w:rPr>
          <w:rFonts w:ascii="仿宋_GB2312" w:hint="eastAsia"/>
          <w:szCs w:val="32"/>
        </w:rPr>
        <w:t>.</w:t>
      </w:r>
      <w:r>
        <w:rPr>
          <w:rFonts w:ascii="仿宋_GB2312" w:hint="eastAsia"/>
          <w:szCs w:val="32"/>
        </w:rPr>
        <w:t xml:space="preserve"> </w:t>
      </w:r>
      <w:r w:rsidRPr="0064163B">
        <w:rPr>
          <w:rFonts w:ascii="仿宋_GB2312"/>
          <w:szCs w:val="32"/>
        </w:rPr>
        <w:t>承担机关和所属事业单位的机构编制、人才招聘、人事调配和工资福利、岗位设置管理、人才交流、人事档案管理等工作。</w:t>
      </w:r>
    </w:p>
    <w:p w:rsidR="00A43E6D" w:rsidRPr="00771DC3" w:rsidRDefault="00A43E6D" w:rsidP="00A43E6D">
      <w:pPr>
        <w:ind w:firstLine="640"/>
        <w:jc w:val="left"/>
        <w:rPr>
          <w:rFonts w:ascii="仿宋_GB2312"/>
          <w:bCs/>
          <w:szCs w:val="32"/>
        </w:rPr>
      </w:pPr>
      <w:r w:rsidRPr="00F64592">
        <w:rPr>
          <w:rFonts w:hint="eastAsia"/>
          <w:bCs/>
          <w:szCs w:val="32"/>
        </w:rPr>
        <w:t>2</w:t>
      </w:r>
      <w:r w:rsidRPr="00771DC3">
        <w:rPr>
          <w:rFonts w:ascii="仿宋_GB2312" w:hint="eastAsia"/>
          <w:bCs/>
          <w:szCs w:val="32"/>
        </w:rPr>
        <w:t>.</w:t>
      </w:r>
      <w:r>
        <w:rPr>
          <w:rFonts w:ascii="仿宋_GB2312" w:hint="eastAsia"/>
          <w:bCs/>
          <w:szCs w:val="32"/>
        </w:rPr>
        <w:t xml:space="preserve"> </w:t>
      </w:r>
      <w:r w:rsidRPr="0064163B">
        <w:rPr>
          <w:rFonts w:ascii="仿宋_GB2312"/>
          <w:szCs w:val="32"/>
        </w:rPr>
        <w:t>根据上级规定，统筹管理和指导教育系统组织褒奖激励相关工作。</w:t>
      </w:r>
    </w:p>
    <w:p w:rsidR="00A43E6D" w:rsidRPr="00771DC3" w:rsidRDefault="00A43E6D" w:rsidP="00A43E6D">
      <w:pPr>
        <w:ind w:firstLine="640"/>
        <w:jc w:val="left"/>
        <w:rPr>
          <w:rFonts w:ascii="仿宋_GB2312"/>
          <w:bCs/>
          <w:szCs w:val="32"/>
        </w:rPr>
      </w:pPr>
      <w:r w:rsidRPr="00F64592">
        <w:rPr>
          <w:rFonts w:hint="eastAsia"/>
          <w:bCs/>
          <w:szCs w:val="32"/>
        </w:rPr>
        <w:t>3</w:t>
      </w:r>
      <w:r w:rsidRPr="00771DC3">
        <w:rPr>
          <w:rFonts w:ascii="仿宋_GB2312" w:hint="eastAsia"/>
          <w:bCs/>
          <w:szCs w:val="32"/>
        </w:rPr>
        <w:t>.</w:t>
      </w:r>
      <w:r>
        <w:rPr>
          <w:rFonts w:ascii="仿宋_GB2312" w:hint="eastAsia"/>
          <w:bCs/>
          <w:szCs w:val="32"/>
        </w:rPr>
        <w:t xml:space="preserve"> </w:t>
      </w:r>
      <w:r w:rsidRPr="0064163B">
        <w:rPr>
          <w:rFonts w:ascii="仿宋_GB2312"/>
          <w:szCs w:val="32"/>
        </w:rPr>
        <w:t>指导、协调教育系统人事分配制度改革、中小学岗位设置管理、中小学教职工年度考核和绩效考核、中小学新教师招录聘用和人才引进、教育行政干部培训工作。</w:t>
      </w:r>
    </w:p>
    <w:p w:rsidR="00A43E6D" w:rsidRPr="00D677F3" w:rsidRDefault="00A43E6D" w:rsidP="00A43E6D">
      <w:pPr>
        <w:ind w:firstLine="640"/>
        <w:jc w:val="left"/>
        <w:rPr>
          <w:rFonts w:ascii="仿宋_GB2312"/>
          <w:bCs/>
          <w:szCs w:val="32"/>
        </w:rPr>
      </w:pPr>
      <w:r w:rsidRPr="00F64592">
        <w:rPr>
          <w:rFonts w:hint="eastAsia"/>
          <w:bCs/>
          <w:szCs w:val="32"/>
        </w:rPr>
        <w:t>4</w:t>
      </w:r>
      <w:r w:rsidRPr="00771DC3">
        <w:rPr>
          <w:rFonts w:ascii="仿宋_GB2312" w:hint="eastAsia"/>
          <w:bCs/>
          <w:szCs w:val="32"/>
        </w:rPr>
        <w:t>.</w:t>
      </w:r>
      <w:r>
        <w:rPr>
          <w:rFonts w:ascii="仿宋_GB2312" w:hint="eastAsia"/>
          <w:bCs/>
          <w:szCs w:val="32"/>
        </w:rPr>
        <w:t xml:space="preserve"> </w:t>
      </w:r>
      <w:r w:rsidRPr="0064163B">
        <w:rPr>
          <w:rFonts w:ascii="仿宋_GB2312"/>
          <w:szCs w:val="32"/>
        </w:rPr>
        <w:t>指导、协调全市中小学教师资格制度的实施和管理，承担高中阶段学校教师资格认定工作</w:t>
      </w:r>
      <w:r w:rsidRPr="00771DC3">
        <w:rPr>
          <w:rFonts w:ascii="仿宋_GB2312" w:hint="eastAsia"/>
          <w:bCs/>
          <w:szCs w:val="32"/>
        </w:rPr>
        <w:t>。</w:t>
      </w:r>
    </w:p>
    <w:p w:rsidR="00A43E6D" w:rsidRDefault="00A43E6D" w:rsidP="00A43E6D">
      <w:pPr>
        <w:ind w:firstLine="880"/>
        <w:jc w:val="center"/>
        <w:rPr>
          <w:rFonts w:ascii="方正小标宋简体" w:eastAsia="方正小标宋_GBK"/>
          <w:sz w:val="44"/>
          <w:szCs w:val="44"/>
        </w:rPr>
      </w:pPr>
    </w:p>
    <w:p w:rsidR="00A43E6D" w:rsidRDefault="00A43E6D" w:rsidP="00A43E6D">
      <w:pPr>
        <w:ind w:firstLine="880"/>
        <w:jc w:val="center"/>
        <w:rPr>
          <w:rFonts w:ascii="方正小标宋简体" w:eastAsia="方正小标宋_GBK"/>
          <w:sz w:val="44"/>
          <w:szCs w:val="44"/>
        </w:rPr>
      </w:pPr>
    </w:p>
    <w:p w:rsidR="00A43E6D" w:rsidRDefault="00A43E6D" w:rsidP="00A43E6D">
      <w:pPr>
        <w:ind w:firstLine="880"/>
        <w:jc w:val="center"/>
        <w:rPr>
          <w:rFonts w:ascii="方正小标宋简体" w:eastAsia="方正小标宋_GBK"/>
          <w:sz w:val="44"/>
          <w:szCs w:val="44"/>
        </w:rPr>
      </w:pPr>
    </w:p>
    <w:p w:rsidR="00A43E6D" w:rsidRDefault="00A43E6D" w:rsidP="00A43E6D">
      <w:pPr>
        <w:ind w:firstLine="880"/>
        <w:jc w:val="center"/>
        <w:rPr>
          <w:rFonts w:ascii="方正小标宋简体" w:eastAsia="方正小标宋_GBK"/>
          <w:sz w:val="44"/>
          <w:szCs w:val="44"/>
        </w:rPr>
      </w:pPr>
    </w:p>
    <w:p w:rsidR="00A43E6D" w:rsidRDefault="00A43E6D" w:rsidP="00A43E6D">
      <w:pPr>
        <w:ind w:firstLine="880"/>
        <w:jc w:val="center"/>
        <w:rPr>
          <w:rFonts w:ascii="方正小标宋简体" w:eastAsia="方正小标宋_GBK"/>
          <w:sz w:val="44"/>
          <w:szCs w:val="44"/>
        </w:rPr>
      </w:pPr>
    </w:p>
    <w:p w:rsidR="00A43E6D" w:rsidRDefault="00A43E6D" w:rsidP="00A43E6D">
      <w:pPr>
        <w:ind w:firstLine="880"/>
        <w:jc w:val="center"/>
        <w:rPr>
          <w:rFonts w:ascii="方正小标宋简体" w:eastAsia="方正小标宋_GBK"/>
          <w:sz w:val="44"/>
          <w:szCs w:val="44"/>
        </w:rPr>
      </w:pPr>
    </w:p>
    <w:p w:rsidR="00A43E6D" w:rsidRDefault="00A43E6D" w:rsidP="00A43E6D">
      <w:pPr>
        <w:ind w:firstLine="880"/>
        <w:jc w:val="center"/>
        <w:rPr>
          <w:rFonts w:ascii="方正小标宋简体" w:eastAsia="方正小标宋_GBK"/>
          <w:sz w:val="44"/>
          <w:szCs w:val="44"/>
        </w:rPr>
      </w:pPr>
      <w:bookmarkStart w:id="0" w:name="_GoBack"/>
      <w:bookmarkEnd w:id="0"/>
    </w:p>
    <w:p w:rsidR="00A43E6D" w:rsidRDefault="00A43E6D" w:rsidP="00A43E6D">
      <w:pPr>
        <w:ind w:firstLine="880"/>
        <w:jc w:val="center"/>
        <w:rPr>
          <w:rFonts w:ascii="方正小标宋简体" w:eastAsia="方正小标宋_GBK"/>
          <w:sz w:val="44"/>
          <w:szCs w:val="44"/>
        </w:rPr>
      </w:pPr>
    </w:p>
    <w:p w:rsidR="00A43E6D" w:rsidRDefault="00A43E6D" w:rsidP="00A43E6D">
      <w:pPr>
        <w:ind w:firstLine="880"/>
        <w:jc w:val="center"/>
        <w:rPr>
          <w:rFonts w:ascii="方正小标宋简体" w:eastAsia="方正小标宋_GBK"/>
          <w:sz w:val="44"/>
          <w:szCs w:val="44"/>
        </w:rPr>
      </w:pPr>
    </w:p>
    <w:sectPr w:rsidR="00A43E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54" w:rsidRDefault="00401C54" w:rsidP="00A44E2D">
      <w:pPr>
        <w:spacing w:line="240" w:lineRule="auto"/>
        <w:ind w:firstLine="640"/>
      </w:pPr>
      <w:r>
        <w:separator/>
      </w:r>
    </w:p>
  </w:endnote>
  <w:endnote w:type="continuationSeparator" w:id="0">
    <w:p w:rsidR="00401C54" w:rsidRDefault="00401C54" w:rsidP="00A44E2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b"/>
      <w:ind w:firstLine="360"/>
      <w:jc w:val="center"/>
    </w:pPr>
  </w:p>
  <w:p w:rsidR="00A44E2D" w:rsidRDefault="00A44E2D" w:rsidP="00A44E2D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54" w:rsidRDefault="00401C54" w:rsidP="00A44E2D">
      <w:pPr>
        <w:spacing w:line="240" w:lineRule="auto"/>
        <w:ind w:firstLine="640"/>
      </w:pPr>
      <w:r>
        <w:separator/>
      </w:r>
    </w:p>
  </w:footnote>
  <w:footnote w:type="continuationSeparator" w:id="0">
    <w:p w:rsidR="00401C54" w:rsidRDefault="00401C54" w:rsidP="00A44E2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Pr="000B12FC" w:rsidRDefault="000B12FC" w:rsidP="000B12FC">
    <w:pPr>
      <w:ind w:left="640" w:firstLineChars="0" w:firstLine="0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03"/>
    <w:rsid w:val="00030D8F"/>
    <w:rsid w:val="000702D5"/>
    <w:rsid w:val="000717B1"/>
    <w:rsid w:val="00076FF0"/>
    <w:rsid w:val="00083488"/>
    <w:rsid w:val="000B12FC"/>
    <w:rsid w:val="000F2E08"/>
    <w:rsid w:val="00101758"/>
    <w:rsid w:val="00107958"/>
    <w:rsid w:val="00117663"/>
    <w:rsid w:val="00117DA3"/>
    <w:rsid w:val="00124D45"/>
    <w:rsid w:val="00165361"/>
    <w:rsid w:val="002118AE"/>
    <w:rsid w:val="002349B0"/>
    <w:rsid w:val="00265EDD"/>
    <w:rsid w:val="002A6712"/>
    <w:rsid w:val="00304F5D"/>
    <w:rsid w:val="00340B90"/>
    <w:rsid w:val="003960D0"/>
    <w:rsid w:val="003F28A9"/>
    <w:rsid w:val="00401C54"/>
    <w:rsid w:val="0040268F"/>
    <w:rsid w:val="0057110E"/>
    <w:rsid w:val="006C776B"/>
    <w:rsid w:val="006E517E"/>
    <w:rsid w:val="00715AE7"/>
    <w:rsid w:val="007169E6"/>
    <w:rsid w:val="007733CB"/>
    <w:rsid w:val="007835B6"/>
    <w:rsid w:val="007A2F8B"/>
    <w:rsid w:val="007A6204"/>
    <w:rsid w:val="007E774D"/>
    <w:rsid w:val="00833509"/>
    <w:rsid w:val="00851DFF"/>
    <w:rsid w:val="00884B37"/>
    <w:rsid w:val="008C26A2"/>
    <w:rsid w:val="00921016"/>
    <w:rsid w:val="00964100"/>
    <w:rsid w:val="009F380F"/>
    <w:rsid w:val="009F5A20"/>
    <w:rsid w:val="00A026C6"/>
    <w:rsid w:val="00A230C5"/>
    <w:rsid w:val="00A32EF3"/>
    <w:rsid w:val="00A43E6D"/>
    <w:rsid w:val="00A44E2D"/>
    <w:rsid w:val="00A97771"/>
    <w:rsid w:val="00AB32E4"/>
    <w:rsid w:val="00B00E98"/>
    <w:rsid w:val="00B52703"/>
    <w:rsid w:val="00BF3E67"/>
    <w:rsid w:val="00BF4EB8"/>
    <w:rsid w:val="00C36DD2"/>
    <w:rsid w:val="00C46741"/>
    <w:rsid w:val="00C723D2"/>
    <w:rsid w:val="00CD15BB"/>
    <w:rsid w:val="00D57DC6"/>
    <w:rsid w:val="00D77722"/>
    <w:rsid w:val="00D939FE"/>
    <w:rsid w:val="00DB009A"/>
    <w:rsid w:val="00DD5102"/>
    <w:rsid w:val="00DE2160"/>
    <w:rsid w:val="00E04926"/>
    <w:rsid w:val="00E3149D"/>
    <w:rsid w:val="00E9122D"/>
    <w:rsid w:val="00EA3EFB"/>
    <w:rsid w:val="00EB66E9"/>
    <w:rsid w:val="00EC6CD2"/>
    <w:rsid w:val="00ED3320"/>
    <w:rsid w:val="00F16CC1"/>
    <w:rsid w:val="00F70CF6"/>
    <w:rsid w:val="00FA697A"/>
    <w:rsid w:val="00FC6E50"/>
    <w:rsid w:val="00FD769F"/>
    <w:rsid w:val="00FE1132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7608E"/>
  <w15:docId w15:val="{A12090FC-FCEE-4F56-84DD-23FFD4B1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F3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2703"/>
    <w:pPr>
      <w:spacing w:line="620" w:lineRule="exact"/>
      <w:ind w:firstLineChars="0" w:firstLine="0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qFormat/>
    <w:rsid w:val="00B52703"/>
    <w:rPr>
      <w:rFonts w:ascii="Times New Roman" w:eastAsia="方正小标宋简体" w:hAnsi="Times New Roman" w:cstheme="majorBidi"/>
      <w:bCs/>
      <w:sz w:val="44"/>
      <w:szCs w:val="32"/>
    </w:rPr>
  </w:style>
  <w:style w:type="character" w:styleId="a5">
    <w:name w:val="Hyperlink"/>
    <w:basedOn w:val="a0"/>
    <w:uiPriority w:val="99"/>
    <w:unhideWhenUsed/>
    <w:rsid w:val="00FE47D0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3960D0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3960D0"/>
    <w:rPr>
      <w:rFonts w:ascii="Times New Roman" w:eastAsia="仿宋_GB2312" w:hAnsi="Times New Roman"/>
      <w:sz w:val="32"/>
      <w:szCs w:val="21"/>
    </w:rPr>
  </w:style>
  <w:style w:type="table" w:styleId="a8">
    <w:name w:val="Table Grid"/>
    <w:basedOn w:val="a1"/>
    <w:uiPriority w:val="59"/>
    <w:qFormat/>
    <w:rsid w:val="00340B9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A44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44E2D"/>
    <w:rPr>
      <w:rFonts w:ascii="Times New Roman" w:eastAsia="仿宋_GB2312" w:hAnsi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44E2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44E2D"/>
    <w:rPr>
      <w:rFonts w:ascii="Times New Roman" w:eastAsia="仿宋_GB2312" w:hAnsi="Times New Roman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44E2D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44E2D"/>
    <w:rPr>
      <w:rFonts w:ascii="Times New Roman" w:eastAsia="仿宋_GB2312" w:hAnsi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D1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Administrator</cp:lastModifiedBy>
  <cp:revision>6</cp:revision>
  <cp:lastPrinted>2020-04-02T09:02:00Z</cp:lastPrinted>
  <dcterms:created xsi:type="dcterms:W3CDTF">2020-04-02T09:02:00Z</dcterms:created>
  <dcterms:modified xsi:type="dcterms:W3CDTF">2020-04-04T01:10:00Z</dcterms:modified>
</cp:coreProperties>
</file>